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E8" w:rsidRDefault="00BA0A7B" w:rsidP="00AD01E8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2010B">
        <w:rPr>
          <w:rFonts w:asciiTheme="majorEastAsia" w:eastAsiaTheme="majorEastAsia" w:hAnsiTheme="majorEastAsia" w:hint="eastAsia"/>
          <w:b/>
          <w:sz w:val="36"/>
          <w:szCs w:val="36"/>
        </w:rPr>
        <w:t>关于编制东北大学</w:t>
      </w:r>
    </w:p>
    <w:p w:rsidR="00BA0A7B" w:rsidRPr="00A2010B" w:rsidRDefault="00BA0A7B" w:rsidP="00AD01E8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2010B">
        <w:rPr>
          <w:rFonts w:asciiTheme="majorEastAsia" w:eastAsiaTheme="majorEastAsia" w:hAnsiTheme="majorEastAsia" w:hint="eastAsia"/>
          <w:b/>
          <w:sz w:val="36"/>
          <w:szCs w:val="36"/>
        </w:rPr>
        <w:t>201</w:t>
      </w:r>
      <w:r w:rsidR="00C845C3" w:rsidRPr="00A2010B">
        <w:rPr>
          <w:rFonts w:asciiTheme="majorEastAsia" w:eastAsiaTheme="majorEastAsia" w:hAnsiTheme="majorEastAsia" w:hint="eastAsia"/>
          <w:b/>
          <w:sz w:val="36"/>
          <w:szCs w:val="36"/>
        </w:rPr>
        <w:t>5</w:t>
      </w:r>
      <w:r w:rsidRPr="00A2010B">
        <w:rPr>
          <w:rFonts w:asciiTheme="majorEastAsia" w:eastAsiaTheme="majorEastAsia" w:hAnsiTheme="majorEastAsia" w:hint="eastAsia"/>
          <w:b/>
          <w:sz w:val="36"/>
          <w:szCs w:val="36"/>
        </w:rPr>
        <w:t>年度</w:t>
      </w:r>
      <w:r w:rsidR="00C845C3" w:rsidRPr="00A2010B">
        <w:rPr>
          <w:rFonts w:asciiTheme="majorEastAsia" w:eastAsiaTheme="majorEastAsia" w:hAnsiTheme="majorEastAsia" w:hint="eastAsia"/>
          <w:b/>
          <w:sz w:val="36"/>
          <w:szCs w:val="36"/>
        </w:rPr>
        <w:t>《</w:t>
      </w:r>
      <w:r w:rsidRPr="00A2010B">
        <w:rPr>
          <w:rFonts w:asciiTheme="majorEastAsia" w:eastAsiaTheme="majorEastAsia" w:hAnsiTheme="majorEastAsia" w:hint="eastAsia"/>
          <w:b/>
          <w:sz w:val="36"/>
          <w:szCs w:val="36"/>
        </w:rPr>
        <w:t>本科教学质量报告》的通知</w:t>
      </w:r>
    </w:p>
    <w:p w:rsidR="008F6D0F" w:rsidRDefault="008F6D0F" w:rsidP="00A2010B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BA0A7B" w:rsidRPr="00A2010B" w:rsidRDefault="00BA0A7B" w:rsidP="00B9439E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A2010B">
        <w:rPr>
          <w:rFonts w:ascii="仿宋_GB2312" w:eastAsia="仿宋_GB2312" w:hAnsi="仿宋" w:hint="eastAsia"/>
          <w:sz w:val="32"/>
          <w:szCs w:val="32"/>
        </w:rPr>
        <w:t>各有关部门：</w:t>
      </w:r>
    </w:p>
    <w:p w:rsidR="00423A85" w:rsidRDefault="00423A85" w:rsidP="00B9439E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23A8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编制本科教学质量报告，是高等学校开展自我评估、建立健全高等教育质量保障体系的一项重要工作。编制201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5</w:t>
      </w:r>
      <w:r w:rsidRPr="00423A8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年度本科教学质量报告，</w:t>
      </w:r>
      <w:r w:rsidR="004F2CF4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也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是</w:t>
      </w:r>
      <w:r w:rsidR="004F2CF4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我校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迎接教育部本科教学审核评估的一项重要准备工作。</w:t>
      </w:r>
      <w:r w:rsidRPr="007F6816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作为</w:t>
      </w:r>
      <w:r w:rsidRPr="00A2010B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教育部</w:t>
      </w:r>
      <w:r w:rsidRPr="007F6816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本科教学</w:t>
      </w:r>
      <w:r w:rsidRPr="00A2010B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审核</w:t>
      </w:r>
      <w:r w:rsidRPr="007F6816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评估专家考察的重要依据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之一</w:t>
      </w:r>
      <w:r w:rsidRPr="00A2010B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2015年度本科教学质量报告</w:t>
      </w:r>
      <w:r w:rsidRPr="00A2010B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对我校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接受</w:t>
      </w:r>
      <w:r w:rsidRPr="00A2010B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教育部本科教学审核评估的结果将起到关键性的作用。</w:t>
      </w:r>
    </w:p>
    <w:p w:rsidR="00B9439E" w:rsidRDefault="00E246CA" w:rsidP="00B9439E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2010B">
        <w:rPr>
          <w:rFonts w:ascii="仿宋_GB2312" w:eastAsia="仿宋_GB2312" w:hAnsi="仿宋" w:hint="eastAsia"/>
          <w:sz w:val="32"/>
          <w:szCs w:val="32"/>
        </w:rPr>
        <w:t>根据《辽宁省教育厅办公室关于省内普通高等学校编制发布2015年度&lt;本科教学质量报告&gt;的通知》精神，</w:t>
      </w:r>
      <w:r w:rsidR="007A05B0">
        <w:rPr>
          <w:rFonts w:ascii="仿宋_GB2312" w:eastAsia="仿宋_GB2312" w:hAnsi="仿宋" w:hint="eastAsia"/>
          <w:sz w:val="32"/>
          <w:szCs w:val="32"/>
        </w:rPr>
        <w:t>为做好</w:t>
      </w:r>
      <w:r w:rsidRPr="00A2010B">
        <w:rPr>
          <w:rFonts w:ascii="仿宋_GB2312" w:eastAsia="仿宋_GB2312" w:hAnsi="仿宋" w:hint="eastAsia"/>
          <w:sz w:val="32"/>
          <w:szCs w:val="32"/>
        </w:rPr>
        <w:t>我校2015年度本科教学质量报告的编制工作</w:t>
      </w:r>
      <w:r w:rsidR="006E472D">
        <w:rPr>
          <w:rFonts w:ascii="仿宋_GB2312" w:eastAsia="仿宋_GB2312" w:hAnsi="仿宋" w:hint="eastAsia"/>
          <w:sz w:val="32"/>
          <w:szCs w:val="32"/>
        </w:rPr>
        <w:t>，</w:t>
      </w:r>
      <w:r w:rsidR="007A05B0" w:rsidRPr="00A2010B">
        <w:rPr>
          <w:rFonts w:ascii="仿宋_GB2312" w:eastAsia="仿宋_GB2312" w:hAnsi="仿宋" w:hint="eastAsia"/>
          <w:sz w:val="32"/>
          <w:szCs w:val="32"/>
        </w:rPr>
        <w:t>确保编制质量，保证数据的全面性与准确性，</w:t>
      </w:r>
      <w:r w:rsidR="007A05B0">
        <w:rPr>
          <w:rFonts w:ascii="仿宋_GB2312" w:eastAsia="仿宋_GB2312" w:hAnsi="仿宋" w:hint="eastAsia"/>
          <w:sz w:val="32"/>
          <w:szCs w:val="32"/>
        </w:rPr>
        <w:t>现将</w:t>
      </w:r>
      <w:r w:rsidR="004F2CF4">
        <w:rPr>
          <w:rFonts w:ascii="仿宋_GB2312" w:eastAsia="仿宋_GB2312" w:hAnsi="仿宋" w:hint="eastAsia"/>
          <w:sz w:val="32"/>
          <w:szCs w:val="32"/>
        </w:rPr>
        <w:t>任务进行分解（见附件）。</w:t>
      </w:r>
      <w:r w:rsidR="007A05B0" w:rsidRPr="00A2010B">
        <w:rPr>
          <w:rFonts w:ascii="仿宋_GB2312" w:eastAsia="仿宋_GB2312" w:hAnsi="仿宋" w:hint="eastAsia"/>
          <w:sz w:val="32"/>
          <w:szCs w:val="32"/>
        </w:rPr>
        <w:t>希望各部门给予高度重视，</w:t>
      </w:r>
      <w:r w:rsidR="004F2CF4">
        <w:rPr>
          <w:rFonts w:ascii="仿宋_GB2312" w:eastAsia="仿宋_GB2312" w:hAnsi="仿宋" w:hint="eastAsia"/>
          <w:sz w:val="32"/>
          <w:szCs w:val="32"/>
        </w:rPr>
        <w:t>按照分工</w:t>
      </w:r>
      <w:r w:rsidR="007A05B0" w:rsidRPr="00A2010B">
        <w:rPr>
          <w:rFonts w:ascii="仿宋_GB2312" w:eastAsia="仿宋_GB2312" w:hAnsi="仿宋" w:hint="eastAsia"/>
          <w:sz w:val="32"/>
          <w:szCs w:val="32"/>
        </w:rPr>
        <w:t>积极组织落实，全面、准确地反映我校2015年度本科教学工作所取得的成绩及存在的不足</w:t>
      </w:r>
      <w:r w:rsidR="0025057B">
        <w:rPr>
          <w:rFonts w:ascii="仿宋_GB2312" w:eastAsia="仿宋_GB2312" w:hAnsi="仿宋" w:hint="eastAsia"/>
          <w:sz w:val="32"/>
          <w:szCs w:val="32"/>
        </w:rPr>
        <w:t>。</w:t>
      </w:r>
      <w:r w:rsidR="007A05B0" w:rsidRPr="00A2010B">
        <w:rPr>
          <w:rFonts w:ascii="仿宋_GB2312" w:eastAsia="仿宋_GB2312" w:hAnsi="仿宋" w:hint="eastAsia"/>
          <w:sz w:val="32"/>
          <w:szCs w:val="32"/>
        </w:rPr>
        <w:t>各部门于</w:t>
      </w:r>
      <w:r w:rsidR="000E5772">
        <w:rPr>
          <w:rFonts w:ascii="仿宋_GB2312" w:eastAsia="仿宋_GB2312" w:hAnsi="仿宋" w:hint="eastAsia"/>
          <w:sz w:val="32"/>
          <w:szCs w:val="32"/>
        </w:rPr>
        <w:t>9</w:t>
      </w:r>
      <w:r w:rsidR="007A05B0" w:rsidRPr="00A2010B">
        <w:rPr>
          <w:rFonts w:ascii="仿宋_GB2312" w:eastAsia="仿宋_GB2312" w:hAnsi="仿宋" w:hint="eastAsia"/>
          <w:sz w:val="32"/>
          <w:szCs w:val="32"/>
        </w:rPr>
        <w:t>月1</w:t>
      </w:r>
      <w:r w:rsidR="00963A12">
        <w:rPr>
          <w:rFonts w:ascii="仿宋_GB2312" w:eastAsia="仿宋_GB2312" w:hAnsi="仿宋" w:hint="eastAsia"/>
          <w:sz w:val="32"/>
          <w:szCs w:val="32"/>
        </w:rPr>
        <w:t>8</w:t>
      </w:r>
      <w:r w:rsidR="007A05B0" w:rsidRPr="00A2010B">
        <w:rPr>
          <w:rFonts w:ascii="仿宋_GB2312" w:eastAsia="仿宋_GB2312" w:hAnsi="仿宋" w:hint="eastAsia"/>
          <w:sz w:val="32"/>
          <w:szCs w:val="32"/>
        </w:rPr>
        <w:t>日之前将</w:t>
      </w:r>
      <w:r w:rsidR="000E5772">
        <w:rPr>
          <w:rFonts w:ascii="仿宋_GB2312" w:eastAsia="仿宋_GB2312" w:hAnsi="仿宋" w:hint="eastAsia"/>
          <w:sz w:val="32"/>
          <w:szCs w:val="32"/>
        </w:rPr>
        <w:t>材料交至教务处。纸质材料须</w:t>
      </w:r>
      <w:r w:rsidR="007A05B0" w:rsidRPr="00A2010B">
        <w:rPr>
          <w:rFonts w:ascii="仿宋_GB2312" w:eastAsia="仿宋_GB2312" w:hAnsi="仿宋" w:hint="eastAsia"/>
          <w:sz w:val="32"/>
          <w:szCs w:val="32"/>
        </w:rPr>
        <w:t>经本部门负责人签字并加盖部门公章</w:t>
      </w:r>
      <w:r w:rsidR="000E5772">
        <w:rPr>
          <w:rFonts w:ascii="仿宋_GB2312" w:eastAsia="仿宋_GB2312" w:hAnsi="仿宋" w:hint="eastAsia"/>
          <w:sz w:val="32"/>
          <w:szCs w:val="32"/>
        </w:rPr>
        <w:t>，</w:t>
      </w:r>
      <w:r w:rsidR="007A05B0" w:rsidRPr="00A2010B">
        <w:rPr>
          <w:rFonts w:ascii="仿宋_GB2312" w:eastAsia="仿宋_GB2312" w:hAnsi="仿宋" w:hint="eastAsia"/>
          <w:sz w:val="32"/>
          <w:szCs w:val="32"/>
        </w:rPr>
        <w:t>电子版</w:t>
      </w:r>
      <w:r w:rsidR="000E5772">
        <w:rPr>
          <w:rFonts w:ascii="仿宋_GB2312" w:eastAsia="仿宋_GB2312" w:hAnsi="仿宋" w:hint="eastAsia"/>
          <w:sz w:val="32"/>
          <w:szCs w:val="32"/>
        </w:rPr>
        <w:t>材料</w:t>
      </w:r>
      <w:r w:rsidR="007A05B0" w:rsidRPr="00A2010B">
        <w:rPr>
          <w:rFonts w:ascii="仿宋_GB2312" w:eastAsia="仿宋_GB2312" w:hAnsi="仿宋" w:hint="eastAsia"/>
          <w:sz w:val="32"/>
          <w:szCs w:val="32"/>
        </w:rPr>
        <w:t>发送至邮箱</w:t>
      </w:r>
      <w:r w:rsidR="000E5772" w:rsidRPr="00A2010B">
        <w:rPr>
          <w:rFonts w:ascii="仿宋_GB2312" w:eastAsia="仿宋_GB2312" w:hAnsi="仿宋" w:hint="eastAsia"/>
          <w:sz w:val="32"/>
          <w:szCs w:val="32"/>
        </w:rPr>
        <w:t>jyl@mail.neu.edu.cn</w:t>
      </w:r>
      <w:r w:rsidR="007A05B0" w:rsidRPr="00A2010B">
        <w:rPr>
          <w:rFonts w:ascii="仿宋_GB2312" w:eastAsia="仿宋_GB2312" w:hAnsi="仿宋" w:hint="eastAsia"/>
          <w:sz w:val="32"/>
          <w:szCs w:val="32"/>
        </w:rPr>
        <w:t>。</w:t>
      </w:r>
    </w:p>
    <w:p w:rsidR="000D172F" w:rsidRPr="00A2010B" w:rsidRDefault="00DF0F12" w:rsidP="000E5772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2010B">
        <w:rPr>
          <w:rFonts w:ascii="仿宋_GB2312" w:eastAsia="仿宋_GB2312" w:hAnsi="仿宋" w:hint="eastAsia"/>
          <w:sz w:val="32"/>
          <w:szCs w:val="32"/>
        </w:rPr>
        <w:t>联系人：</w:t>
      </w:r>
      <w:proofErr w:type="gramStart"/>
      <w:r w:rsidR="000D172F" w:rsidRPr="00A2010B">
        <w:rPr>
          <w:rFonts w:ascii="仿宋_GB2312" w:eastAsia="仿宋_GB2312" w:hAnsi="仿宋" w:hint="eastAsia"/>
          <w:sz w:val="32"/>
          <w:szCs w:val="32"/>
        </w:rPr>
        <w:t>籍亚玲</w:t>
      </w:r>
      <w:proofErr w:type="gramEnd"/>
      <w:r w:rsidR="004F2CF4">
        <w:rPr>
          <w:rFonts w:ascii="仿宋_GB2312" w:eastAsia="仿宋_GB2312" w:hAnsi="仿宋" w:hint="eastAsia"/>
          <w:sz w:val="32"/>
          <w:szCs w:val="32"/>
        </w:rPr>
        <w:t xml:space="preserve"> 电话：</w:t>
      </w:r>
      <w:r w:rsidR="004F2CF4" w:rsidRPr="00A2010B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0D172F" w:rsidRPr="00A2010B">
        <w:rPr>
          <w:rFonts w:ascii="仿宋_GB2312" w:eastAsia="仿宋_GB2312" w:hAnsi="仿宋" w:hint="eastAsia"/>
          <w:sz w:val="32"/>
          <w:szCs w:val="32"/>
        </w:rPr>
        <w:t>80858</w:t>
      </w:r>
      <w:r w:rsidR="004F2CF4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0D172F" w:rsidRPr="00A2010B">
        <w:rPr>
          <w:rFonts w:ascii="仿宋_GB2312" w:eastAsia="仿宋_GB2312" w:hAnsi="仿宋" w:hint="eastAsia"/>
          <w:sz w:val="32"/>
          <w:szCs w:val="32"/>
        </w:rPr>
        <w:t xml:space="preserve">   </w:t>
      </w:r>
    </w:p>
    <w:p w:rsidR="00B9439E" w:rsidRDefault="00B9439E" w:rsidP="00B9439E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C82F79" w:rsidRDefault="00C82F79" w:rsidP="00B9439E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C82F79" w:rsidRDefault="00C82F79" w:rsidP="00B9439E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BA0A7B" w:rsidRPr="00A2010B" w:rsidRDefault="00BA0A7B" w:rsidP="00B9439E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A2010B">
        <w:rPr>
          <w:rFonts w:ascii="仿宋_GB2312" w:eastAsia="仿宋_GB2312" w:hAnsi="仿宋" w:hint="eastAsia"/>
          <w:sz w:val="32"/>
          <w:szCs w:val="32"/>
        </w:rPr>
        <w:lastRenderedPageBreak/>
        <w:t>附件1：编制201</w:t>
      </w:r>
      <w:r w:rsidR="004F2CF4">
        <w:rPr>
          <w:rFonts w:ascii="仿宋_GB2312" w:eastAsia="仿宋_GB2312" w:hAnsi="仿宋" w:hint="eastAsia"/>
          <w:sz w:val="32"/>
          <w:szCs w:val="32"/>
        </w:rPr>
        <w:t>5</w:t>
      </w:r>
      <w:r w:rsidRPr="00A2010B">
        <w:rPr>
          <w:rFonts w:ascii="仿宋_GB2312" w:eastAsia="仿宋_GB2312" w:hAnsi="仿宋" w:hint="eastAsia"/>
          <w:sz w:val="32"/>
          <w:szCs w:val="32"/>
        </w:rPr>
        <w:t>年度本科教学质量报告任务分解表</w:t>
      </w:r>
    </w:p>
    <w:p w:rsidR="00BA0A7B" w:rsidRPr="00A2010B" w:rsidRDefault="00BA0A7B" w:rsidP="00B9439E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A2010B">
        <w:rPr>
          <w:rFonts w:ascii="仿宋_GB2312" w:eastAsia="仿宋_GB2312" w:hAnsi="仿宋" w:hint="eastAsia"/>
          <w:sz w:val="32"/>
          <w:szCs w:val="32"/>
        </w:rPr>
        <w:t>附件2</w:t>
      </w:r>
      <w:r w:rsidR="00AD01E8">
        <w:rPr>
          <w:rFonts w:ascii="仿宋_GB2312" w:eastAsia="仿宋_GB2312" w:hAnsi="仿宋" w:hint="eastAsia"/>
          <w:sz w:val="32"/>
          <w:szCs w:val="32"/>
        </w:rPr>
        <w:t>：本科教学质量报告支撑数据</w:t>
      </w:r>
      <w:r w:rsidRPr="00A2010B">
        <w:rPr>
          <w:rFonts w:ascii="仿宋_GB2312" w:eastAsia="仿宋_GB2312" w:hAnsi="仿宋" w:hint="eastAsia"/>
          <w:sz w:val="32"/>
          <w:szCs w:val="32"/>
        </w:rPr>
        <w:t>任务分解表</w:t>
      </w:r>
    </w:p>
    <w:p w:rsidR="00BA0A7B" w:rsidRDefault="00BA0A7B" w:rsidP="00A2010B">
      <w:pPr>
        <w:spacing w:line="560" w:lineRule="exact"/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:rsidR="00B9439E" w:rsidRDefault="00B9439E" w:rsidP="00A2010B">
      <w:pPr>
        <w:spacing w:line="560" w:lineRule="exact"/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:rsidR="00B9439E" w:rsidRDefault="00B9439E" w:rsidP="00A2010B">
      <w:pPr>
        <w:spacing w:line="560" w:lineRule="exact"/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:rsidR="00B9439E" w:rsidRPr="00A2010B" w:rsidRDefault="00B9439E" w:rsidP="00A2010B">
      <w:pPr>
        <w:spacing w:line="560" w:lineRule="exact"/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:rsidR="00BA0A7B" w:rsidRPr="00A2010B" w:rsidRDefault="00C1714E" w:rsidP="00A2010B">
      <w:pPr>
        <w:spacing w:line="560" w:lineRule="exact"/>
        <w:ind w:firstLineChars="1600" w:firstLine="5120"/>
        <w:rPr>
          <w:rFonts w:ascii="仿宋_GB2312" w:eastAsia="仿宋_GB2312" w:hAnsi="仿宋"/>
          <w:sz w:val="32"/>
          <w:szCs w:val="32"/>
        </w:rPr>
      </w:pPr>
      <w:r w:rsidRPr="00A2010B">
        <w:rPr>
          <w:rFonts w:ascii="仿宋_GB2312" w:eastAsia="仿宋_GB2312" w:hAnsi="仿宋" w:hint="eastAsia"/>
          <w:sz w:val="32"/>
          <w:szCs w:val="32"/>
        </w:rPr>
        <w:t>东北大学</w:t>
      </w:r>
    </w:p>
    <w:p w:rsidR="00BA0A7B" w:rsidRPr="00A2010B" w:rsidRDefault="00C1714E" w:rsidP="00A2010B">
      <w:pPr>
        <w:spacing w:line="560" w:lineRule="exact"/>
        <w:ind w:firstLineChars="1600" w:firstLine="5120"/>
        <w:rPr>
          <w:rFonts w:ascii="仿宋_GB2312" w:eastAsia="仿宋_GB2312" w:hAnsi="仿宋"/>
          <w:sz w:val="32"/>
          <w:szCs w:val="32"/>
        </w:rPr>
      </w:pPr>
      <w:r w:rsidRPr="00A2010B">
        <w:rPr>
          <w:rFonts w:ascii="仿宋_GB2312" w:eastAsia="仿宋_GB2312" w:hAnsi="仿宋" w:hint="eastAsia"/>
          <w:sz w:val="32"/>
          <w:szCs w:val="32"/>
        </w:rPr>
        <w:t>2016年</w:t>
      </w:r>
      <w:r w:rsidR="000E5772">
        <w:rPr>
          <w:rFonts w:ascii="仿宋_GB2312" w:eastAsia="仿宋_GB2312" w:hAnsi="仿宋" w:hint="eastAsia"/>
          <w:sz w:val="32"/>
          <w:szCs w:val="32"/>
        </w:rPr>
        <w:t>9</w:t>
      </w:r>
      <w:r w:rsidRPr="00A2010B">
        <w:rPr>
          <w:rFonts w:ascii="仿宋_GB2312" w:eastAsia="仿宋_GB2312" w:hAnsi="仿宋" w:hint="eastAsia"/>
          <w:sz w:val="32"/>
          <w:szCs w:val="32"/>
        </w:rPr>
        <w:t>月</w:t>
      </w:r>
      <w:r w:rsidR="000E5772">
        <w:rPr>
          <w:rFonts w:ascii="仿宋_GB2312" w:eastAsia="仿宋_GB2312" w:hAnsi="仿宋" w:hint="eastAsia"/>
          <w:sz w:val="32"/>
          <w:szCs w:val="32"/>
        </w:rPr>
        <w:t>5</w:t>
      </w:r>
      <w:r w:rsidRPr="00A2010B">
        <w:rPr>
          <w:rFonts w:ascii="仿宋_GB2312" w:eastAsia="仿宋_GB2312" w:hAnsi="仿宋" w:hint="eastAsia"/>
          <w:sz w:val="32"/>
          <w:szCs w:val="32"/>
        </w:rPr>
        <w:t>日</w:t>
      </w:r>
    </w:p>
    <w:p w:rsidR="00BA0A7B" w:rsidRDefault="00BA0A7B" w:rsidP="00BA0A7B">
      <w:pPr>
        <w:spacing w:line="360" w:lineRule="auto"/>
        <w:ind w:firstLineChars="1600" w:firstLine="3840"/>
        <w:rPr>
          <w:rFonts w:ascii="仿宋_GB2312" w:eastAsia="仿宋_GB2312"/>
          <w:sz w:val="24"/>
          <w:szCs w:val="24"/>
        </w:rPr>
      </w:pPr>
    </w:p>
    <w:p w:rsidR="00BA0A7B" w:rsidRDefault="00BA0A7B" w:rsidP="00BA0A7B">
      <w:pPr>
        <w:rPr>
          <w:rFonts w:ascii="仿宋" w:eastAsia="仿宋" w:hAnsi="仿宋"/>
        </w:rPr>
        <w:sectPr w:rsidR="00BA0A7B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BA0A7B" w:rsidRDefault="00BA0A7B" w:rsidP="00BA0A7B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 w:rsidR="00A15C2E"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 xml:space="preserve">                  </w:t>
      </w:r>
      <w:r>
        <w:rPr>
          <w:rFonts w:hint="eastAsia"/>
          <w:b/>
          <w:sz w:val="32"/>
          <w:szCs w:val="32"/>
        </w:rPr>
        <w:t>编制</w:t>
      </w:r>
      <w:r>
        <w:rPr>
          <w:rFonts w:hint="eastAsia"/>
          <w:b/>
          <w:sz w:val="32"/>
          <w:szCs w:val="32"/>
        </w:rPr>
        <w:t>201</w:t>
      </w:r>
      <w:r w:rsidR="00AC0C16">
        <w:rPr>
          <w:rFonts w:hint="eastAsia"/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年度本科教学质量报告任务分解表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3279"/>
        <w:gridCol w:w="7737"/>
        <w:gridCol w:w="1826"/>
      </w:tblGrid>
      <w:tr w:rsidR="00BA0A7B" w:rsidTr="000B02EE">
        <w:trPr>
          <w:cantSplit/>
          <w:trHeight w:val="75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ind w:left="113" w:right="113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jc w:val="center"/>
              <w:rPr>
                <w:rFonts w:ascii="仿宋_GB2312" w:eastAsia="仿宋_GB2312" w:hAnsi="华文仿宋"/>
                <w:b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标题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jc w:val="center"/>
              <w:rPr>
                <w:rFonts w:ascii="仿宋_GB2312" w:eastAsia="仿宋_GB2312" w:hAnsi="华文仿宋"/>
                <w:b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具体内容及支撑数据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jc w:val="center"/>
              <w:rPr>
                <w:rFonts w:ascii="仿宋_GB2312" w:eastAsia="仿宋_GB2312" w:hAnsi="华文仿宋"/>
                <w:b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撰稿单位</w:t>
            </w:r>
          </w:p>
        </w:tc>
      </w:tr>
      <w:tr w:rsidR="00BA0A7B" w:rsidTr="000B02EE">
        <w:trPr>
          <w:cantSplit/>
          <w:trHeight w:val="598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ind w:left="113" w:right="113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（一）本科教育基本情况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1.人才培养目标及服务面向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0F7AB6" w:rsidP="000B02EE">
            <w:pPr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贯彻落实国家及</w:t>
            </w:r>
            <w:proofErr w:type="gramStart"/>
            <w:r w:rsidR="00BA0A7B">
              <w:rPr>
                <w:rFonts w:ascii="仿宋_GB2312" w:eastAsia="仿宋_GB2312" w:hAnsi="华文仿宋" w:cs="宋体" w:hint="eastAsia"/>
                <w:sz w:val="24"/>
                <w:szCs w:val="24"/>
              </w:rPr>
              <w:t>省各项</w:t>
            </w:r>
            <w:proofErr w:type="gramEnd"/>
            <w:r w:rsidR="00BA0A7B">
              <w:rPr>
                <w:rFonts w:ascii="仿宋_GB2312" w:eastAsia="仿宋_GB2312" w:hAnsi="华文仿宋" w:cs="宋体" w:hint="eastAsia"/>
                <w:sz w:val="24"/>
                <w:szCs w:val="24"/>
              </w:rPr>
              <w:t>方针政策情况，人才培养定位、目标及服务面向。字数，300字左右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校办</w:t>
            </w:r>
          </w:p>
        </w:tc>
      </w:tr>
      <w:tr w:rsidR="00BA0A7B" w:rsidTr="000B02EE">
        <w:trPr>
          <w:cantSplit/>
          <w:trHeight w:val="743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2.在校生情况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各类全日制在校学生情况及本科生所占比例、</w:t>
            </w:r>
            <w:r w:rsidRPr="005015DE">
              <w:rPr>
                <w:rFonts w:ascii="仿宋_GB2312" w:eastAsia="仿宋_GB2312" w:hAnsi="华文仿宋" w:cs="宋体" w:hint="eastAsia"/>
                <w:sz w:val="24"/>
                <w:szCs w:val="24"/>
              </w:rPr>
              <w:t>生师比</w:t>
            </w: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等。字数，不超过500字。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校办</w:t>
            </w:r>
          </w:p>
        </w:tc>
      </w:tr>
      <w:tr w:rsidR="00BA0A7B" w:rsidTr="000B02EE">
        <w:trPr>
          <w:trHeight w:val="681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rPr>
                <w:rFonts w:ascii="仿宋_GB2312" w:eastAsia="仿宋_GB2312" w:hAnsi="华文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3.本科专业设置情况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rPr>
                <w:rFonts w:ascii="仿宋_GB2312" w:eastAsia="仿宋_GB2312" w:hAnsi="华文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本科专业设置及结构调整情况。字数，不超过500字。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135912" w:rsidP="000B02EE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教务</w:t>
            </w:r>
            <w:r w:rsidR="00BA0A7B" w:rsidRPr="00135912">
              <w:rPr>
                <w:rFonts w:ascii="仿宋_GB2312" w:eastAsia="仿宋_GB2312" w:hAnsi="华文仿宋" w:cs="宋体" w:hint="eastAsia"/>
                <w:sz w:val="24"/>
                <w:szCs w:val="24"/>
              </w:rPr>
              <w:t>处</w:t>
            </w:r>
          </w:p>
        </w:tc>
      </w:tr>
      <w:tr w:rsidR="00BA0A7B" w:rsidTr="000B02EE">
        <w:trPr>
          <w:trHeight w:val="113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4.本科招生规模与生源质量情况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rPr>
                <w:rFonts w:ascii="仿宋_GB2312" w:eastAsia="仿宋_GB2312" w:hAnsi="华文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当年招生人数、专业数、专业分布情况、各地招生最低分数等。字数，不超过800字。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学生处</w:t>
            </w:r>
          </w:p>
        </w:tc>
      </w:tr>
      <w:tr w:rsidR="00BA0A7B" w:rsidTr="000B02EE">
        <w:trPr>
          <w:trHeight w:val="865"/>
        </w:trPr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（二）师资与教学条件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1．师资队伍情况</w:t>
            </w:r>
          </w:p>
          <w:p w:rsidR="00BA0A7B" w:rsidRDefault="00BA0A7B" w:rsidP="000B02EE">
            <w:pPr>
              <w:widowControl/>
              <w:jc w:val="left"/>
              <w:rPr>
                <w:rFonts w:ascii="仿宋_GB2312" w:eastAsia="仿宋_GB2312" w:hAnsi="华文仿宋" w:cs="宋体"/>
                <w:sz w:val="24"/>
                <w:szCs w:val="24"/>
              </w:rPr>
            </w:pP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师资队伍数量与结构：支撑数据：师资队伍数量、结构及建设情况，生师比等。字数，500字左右。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人事处</w:t>
            </w:r>
          </w:p>
        </w:tc>
      </w:tr>
      <w:tr w:rsidR="00BA0A7B" w:rsidTr="000B02EE">
        <w:trPr>
          <w:trHeight w:val="1312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本科一线教师队伍情况：本科生主讲教师情况、教授承担本科课程情况等。字数，500字左右。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人事处、教务处</w:t>
            </w:r>
          </w:p>
        </w:tc>
      </w:tr>
      <w:tr w:rsidR="00BA0A7B" w:rsidTr="000B02EE">
        <w:trPr>
          <w:trHeight w:val="689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师资培养：阐述师资培养的政策与具体措施。字数，500字左右。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人事处</w:t>
            </w:r>
          </w:p>
        </w:tc>
      </w:tr>
      <w:tr w:rsidR="00BA0A7B" w:rsidTr="000B02EE">
        <w:trPr>
          <w:trHeight w:val="1218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2.教学条件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教学经费投入情况：生均本科教学日常运行支出，本科专项教学经费，生均本科实验经费，生均本科实习经费等。字数500字左右。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计划财经处</w:t>
            </w:r>
          </w:p>
        </w:tc>
      </w:tr>
      <w:tr w:rsidR="00BA0A7B" w:rsidTr="000B02EE">
        <w:trPr>
          <w:trHeight w:val="2127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教学基本设施：教学用房、设备及其应用情况，生</w:t>
            </w:r>
            <w:proofErr w:type="gramStart"/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均教学</w:t>
            </w:r>
            <w:proofErr w:type="gramEnd"/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科研仪器设备值、当年新增教学科研仪器设备值，生</w:t>
            </w:r>
            <w:proofErr w:type="gramStart"/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均教学</w:t>
            </w:r>
            <w:proofErr w:type="gramEnd"/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行政用房及生均实验室面积，体育场馆面积等。字数，500字左右。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资产处</w:t>
            </w:r>
          </w:p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基建处</w:t>
            </w:r>
          </w:p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体育场馆管理处</w:t>
            </w:r>
          </w:p>
        </w:tc>
      </w:tr>
      <w:tr w:rsidR="00BA0A7B" w:rsidTr="000B02EE">
        <w:trPr>
          <w:trHeight w:val="773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图书资料信息：电子图书、电子期刊种数，生均图书等。字数，800字左右。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图书馆</w:t>
            </w:r>
          </w:p>
        </w:tc>
      </w:tr>
      <w:tr w:rsidR="00BA0A7B" w:rsidTr="000B02EE">
        <w:trPr>
          <w:trHeight w:val="826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网络信息建设情况：信息资源及其应用情况。字数，500字左右。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FA3C42" w:rsidP="000B02EE">
            <w:pPr>
              <w:widowControl/>
              <w:jc w:val="center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校办（信息化建设办公室）/</w:t>
            </w:r>
            <w:r w:rsidR="00DE58AF">
              <w:rPr>
                <w:rFonts w:ascii="仿宋_GB2312" w:eastAsia="仿宋_GB2312" w:hAnsi="华文仿宋" w:cs="宋体" w:hint="eastAsia"/>
                <w:sz w:val="24"/>
                <w:szCs w:val="24"/>
              </w:rPr>
              <w:t>信息</w:t>
            </w: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技术</w:t>
            </w:r>
            <w:r w:rsidR="00DE58AF">
              <w:rPr>
                <w:rFonts w:ascii="仿宋_GB2312" w:eastAsia="仿宋_GB2312" w:hAnsi="华文仿宋" w:cs="宋体" w:hint="eastAsia"/>
                <w:sz w:val="24"/>
                <w:szCs w:val="24"/>
              </w:rPr>
              <w:t>研究院</w:t>
            </w:r>
          </w:p>
        </w:tc>
      </w:tr>
      <w:tr w:rsidR="00BA0A7B" w:rsidTr="000B02EE">
        <w:trPr>
          <w:trHeight w:val="1218"/>
        </w:trPr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（三）教学建设与改革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1.教学基本建设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揭示教学过程中各主要方面和关键环节，包括培养方案的制定、专业建设、课程建设、教材建设等教学基本建设情况。</w:t>
            </w: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支撑数据：全校开设课程总门数，选修课程开设情况，实践教学学分占总学分比例（可按学科门类），选修课学分占总学分比例（可按学科门类），主讲本科课程的教授占教授总数的比例（不含讲座），教授讲授的本科课程占总课程数的比例。1000字左右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AC0C16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教务处、各教学单位</w:t>
            </w:r>
          </w:p>
        </w:tc>
      </w:tr>
      <w:tr w:rsidR="00BA0A7B" w:rsidTr="000B02EE">
        <w:trPr>
          <w:trHeight w:val="1218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 w:cs="宋体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2.教育教学改革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包括教学内容与课程体系、教学方法与教学手段、教学管理等方面改革情况，特别是培养方案特点、开设课程门数及选修课程开设情况、课堂教学规模、实践教学、毕业论文（设计）等。1000字左右。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教务处、各教学单位</w:t>
            </w:r>
          </w:p>
        </w:tc>
      </w:tr>
      <w:tr w:rsidR="00BA0A7B" w:rsidTr="000B02EE">
        <w:trPr>
          <w:trHeight w:val="1218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 w:cs="宋体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3.学生创新创业教育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学校在学生创新创业教育方面的政策措施、活动开展情况、获奖情况等。字数，800字左右。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C1714E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创新创业学院</w:t>
            </w:r>
          </w:p>
        </w:tc>
      </w:tr>
      <w:tr w:rsidR="00BA0A7B" w:rsidTr="000B02EE">
        <w:trPr>
          <w:trHeight w:val="1218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 w:cs="宋体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4.文化素质教育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学校在大学生文化素质教育方面的政策措施、活动开展情况、获奖情况，人文选修课情况等。字数，800字左右。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团委</w:t>
            </w:r>
          </w:p>
          <w:p w:rsidR="00921FD3" w:rsidRDefault="00921FD3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学生处</w:t>
            </w:r>
          </w:p>
          <w:p w:rsidR="00AC0C16" w:rsidRPr="00AC0C16" w:rsidRDefault="00AC0C16" w:rsidP="000B02EE">
            <w:pPr>
              <w:widowControl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 w:rsidRPr="000E5772">
              <w:rPr>
                <w:rFonts w:ascii="仿宋_GB2312" w:eastAsia="仿宋_GB2312" w:hAnsi="华文仿宋" w:hint="eastAsia"/>
                <w:sz w:val="24"/>
                <w:szCs w:val="24"/>
              </w:rPr>
              <w:t>宣传部</w:t>
            </w:r>
          </w:p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教务处</w:t>
            </w:r>
          </w:p>
        </w:tc>
      </w:tr>
      <w:tr w:rsidR="00BA0A7B" w:rsidTr="000B02EE">
        <w:trPr>
          <w:trHeight w:val="934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 w:cs="宋体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5.对外交流与访学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学校在加强对外交流与访学方面的政策措施、本年度派出和接收学生情况等。字数，800字左右。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国际合作与交流处</w:t>
            </w:r>
          </w:p>
        </w:tc>
      </w:tr>
      <w:tr w:rsidR="00BA0A7B" w:rsidTr="000B02EE">
        <w:trPr>
          <w:cantSplit/>
          <w:trHeight w:val="1218"/>
        </w:trPr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（四）质量保障体系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1.学校人才培养中心地位落实情况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校领导班子研究本科教学工作情况、出台的相关政策措施等。字数，不超过500字。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教务处、校办、党办</w:t>
            </w:r>
          </w:p>
        </w:tc>
      </w:tr>
      <w:tr w:rsidR="00BA0A7B" w:rsidTr="000B02EE">
        <w:trPr>
          <w:cantSplit/>
          <w:trHeight w:val="852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 w:cs="宋体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2.教学质量保障体系建设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教学质量保障体系建设、日常监控及运行情况等。字数，不超过500字。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BA0A7B" w:rsidTr="000B02EE">
        <w:trPr>
          <w:cantSplit/>
          <w:trHeight w:val="1218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 w:cs="宋体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3.评估体系的建设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本科教学基本状态分析工作情况，开展专业评估、专业认证、国际评估情况等。字数，不超过500字。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BA0A7B" w:rsidTr="000B02EE">
        <w:trPr>
          <w:cantSplit/>
          <w:trHeight w:val="741"/>
        </w:trPr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widowControl/>
              <w:ind w:left="113" w:right="113"/>
              <w:jc w:val="center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lastRenderedPageBreak/>
              <w:t>五）学生学习效果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1.学生学习满意度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阐述调查的方法和结果。字数，不超过500字。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学生处、教务处</w:t>
            </w:r>
          </w:p>
        </w:tc>
      </w:tr>
      <w:tr w:rsidR="00BA0A7B" w:rsidTr="000B02EE">
        <w:trPr>
          <w:cantSplit/>
          <w:trHeight w:val="836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autoSpaceDN w:val="0"/>
              <w:spacing w:line="360" w:lineRule="auto"/>
              <w:ind w:left="113" w:right="113"/>
              <w:jc w:val="center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2．毕业情况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应届本科生毕业情况（毕业率）、应届本科生学位授予情况（学位授予率）等。字数，不超过500字。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教务处</w:t>
            </w:r>
          </w:p>
        </w:tc>
      </w:tr>
      <w:tr w:rsidR="00BA0A7B" w:rsidTr="000B02EE">
        <w:trPr>
          <w:cantSplit/>
          <w:trHeight w:val="1218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autoSpaceDN w:val="0"/>
              <w:spacing w:line="360" w:lineRule="auto"/>
              <w:ind w:left="113" w:right="113"/>
              <w:jc w:val="center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3.就业情况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应届本科生初次就业率，攻读研究生情况、就业情况等，以及社会用人单位对毕业生评价、毕业生综合素质与成就，用人单位对毕业生满意度等。字数，不超过1000字。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学生指导服务中心</w:t>
            </w:r>
          </w:p>
        </w:tc>
      </w:tr>
      <w:tr w:rsidR="00BA0A7B" w:rsidTr="000B02EE">
        <w:trPr>
          <w:cantSplit/>
          <w:trHeight w:val="1258"/>
        </w:trPr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autoSpaceDN w:val="0"/>
              <w:ind w:left="113" w:right="113"/>
              <w:jc w:val="center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（六）特色发展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特色和经验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总结学校在本科教育教学工作中的特色和经验。字数，1200字左右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教务处、各部门、各教学单位</w:t>
            </w:r>
          </w:p>
        </w:tc>
      </w:tr>
      <w:tr w:rsidR="00BA0A7B" w:rsidTr="000B02EE">
        <w:trPr>
          <w:cantSplit/>
          <w:trHeight w:val="569"/>
        </w:trPr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A7B" w:rsidRDefault="00BA0A7B" w:rsidP="000B02EE">
            <w:pPr>
              <w:autoSpaceDN w:val="0"/>
              <w:ind w:left="113" w:right="113"/>
              <w:jc w:val="center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 w:rsidRPr="00D3102A">
              <w:rPr>
                <w:rFonts w:ascii="仿宋_GB2312" w:eastAsia="仿宋_GB2312" w:hAnsi="华文仿宋" w:cs="宋体" w:hint="eastAsia"/>
                <w:szCs w:val="21"/>
              </w:rPr>
              <w:t>（七）需要解决的问题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1.问题及成因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字数，600字左右。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教务处、各部门、各教学单位</w:t>
            </w:r>
          </w:p>
        </w:tc>
      </w:tr>
      <w:tr w:rsidR="00BA0A7B" w:rsidTr="000B02EE">
        <w:trPr>
          <w:cantSplit/>
          <w:trHeight w:val="563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A0A7B" w:rsidRDefault="00BA0A7B" w:rsidP="000B02EE">
            <w:pPr>
              <w:autoSpaceDN w:val="0"/>
              <w:spacing w:line="360" w:lineRule="auto"/>
              <w:ind w:left="113" w:right="113"/>
              <w:jc w:val="center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</w:p>
        </w:tc>
        <w:tc>
          <w:tcPr>
            <w:tcW w:w="3279" w:type="dxa"/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2.解决问题的措施及建议</w:t>
            </w:r>
          </w:p>
        </w:tc>
        <w:tc>
          <w:tcPr>
            <w:tcW w:w="7737" w:type="dxa"/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字数，600字左右。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A7B" w:rsidRDefault="00BA0A7B" w:rsidP="000B02EE">
            <w:pPr>
              <w:widowControl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BA0A7B" w:rsidTr="000B02EE">
        <w:trPr>
          <w:cantSplit/>
          <w:trHeight w:val="968"/>
        </w:trPr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A0A7B" w:rsidRDefault="00BA0A7B" w:rsidP="000B02EE">
            <w:pPr>
              <w:autoSpaceDN w:val="0"/>
              <w:ind w:left="113" w:right="113"/>
              <w:jc w:val="center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 w:rsidRPr="00D3102A">
              <w:rPr>
                <w:rFonts w:ascii="仿宋_GB2312" w:eastAsia="仿宋_GB2312" w:hAnsi="华文仿宋" w:cs="宋体" w:hint="eastAsia"/>
                <w:szCs w:val="21"/>
              </w:rPr>
              <w:t>（八）有关数</w:t>
            </w: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据</w:t>
            </w:r>
          </w:p>
        </w:tc>
        <w:tc>
          <w:tcPr>
            <w:tcW w:w="3279" w:type="dxa"/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 w:rsidRPr="00D3102A">
              <w:rPr>
                <w:rFonts w:ascii="仿宋_GB2312" w:eastAsia="仿宋_GB2312" w:hAnsi="华文仿宋" w:cs="宋体" w:hint="eastAsia"/>
                <w:sz w:val="24"/>
                <w:szCs w:val="24"/>
              </w:rPr>
              <w:t>本科教学质量报告支撑数据表</w:t>
            </w:r>
          </w:p>
        </w:tc>
        <w:tc>
          <w:tcPr>
            <w:tcW w:w="7737" w:type="dxa"/>
            <w:vAlign w:val="center"/>
          </w:tcPr>
          <w:p w:rsidR="00BA0A7B" w:rsidRDefault="00BA0A7B" w:rsidP="000B02EE">
            <w:pPr>
              <w:autoSpaceDN w:val="0"/>
              <w:spacing w:line="360" w:lineRule="auto"/>
              <w:textAlignment w:val="top"/>
              <w:rPr>
                <w:rFonts w:ascii="仿宋_GB2312" w:eastAsia="仿宋_GB2312" w:hAnsi="华文仿宋" w:cs="宋体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24"/>
              </w:rPr>
              <w:t>见附件2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A7B" w:rsidRDefault="00BA0A7B" w:rsidP="000B02EE">
            <w:pPr>
              <w:widowControl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相关部门</w:t>
            </w:r>
          </w:p>
        </w:tc>
      </w:tr>
    </w:tbl>
    <w:p w:rsidR="00BA0A7B" w:rsidRDefault="00BA0A7B" w:rsidP="00BA0A7B">
      <w:pPr>
        <w:rPr>
          <w:sz w:val="24"/>
          <w:szCs w:val="24"/>
        </w:rPr>
      </w:pPr>
    </w:p>
    <w:p w:rsidR="00BA0A7B" w:rsidRDefault="00BA0A7B" w:rsidP="00BA0A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、本表所列出的支持数据</w:t>
      </w:r>
      <w:r w:rsidR="000D172F">
        <w:rPr>
          <w:rFonts w:hint="eastAsia"/>
          <w:sz w:val="24"/>
          <w:szCs w:val="24"/>
        </w:rPr>
        <w:t>都要</w:t>
      </w:r>
      <w:r w:rsidR="000D172F" w:rsidRPr="00AC0C16">
        <w:rPr>
          <w:rFonts w:hint="eastAsia"/>
          <w:b/>
          <w:color w:val="FF0000"/>
          <w:sz w:val="24"/>
          <w:szCs w:val="24"/>
        </w:rPr>
        <w:t>包括秦皇岛分校</w:t>
      </w:r>
      <w:r w:rsidR="000D172F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要详实准确，数据的计算方法参照《教育部关于印发</w:t>
      </w:r>
      <w:r>
        <w:rPr>
          <w:rFonts w:hint="eastAsia"/>
          <w:sz w:val="24"/>
          <w:szCs w:val="24"/>
        </w:rPr>
        <w:t>&lt;</w:t>
      </w:r>
      <w:r>
        <w:rPr>
          <w:rFonts w:hint="eastAsia"/>
          <w:sz w:val="24"/>
          <w:szCs w:val="24"/>
        </w:rPr>
        <w:t>普通高等学校基本办学条件指标（试行）</w:t>
      </w:r>
      <w:r>
        <w:rPr>
          <w:rFonts w:hint="eastAsia"/>
          <w:sz w:val="24"/>
          <w:szCs w:val="24"/>
        </w:rPr>
        <w:t>&gt;</w:t>
      </w:r>
      <w:r>
        <w:rPr>
          <w:rFonts w:hint="eastAsia"/>
          <w:sz w:val="24"/>
          <w:szCs w:val="24"/>
        </w:rPr>
        <w:t>的通知》（教发</w:t>
      </w:r>
      <w:r>
        <w:rPr>
          <w:rFonts w:hint="eastAsia"/>
          <w:sz w:val="24"/>
          <w:szCs w:val="24"/>
        </w:rPr>
        <w:t>[2004]2</w:t>
      </w:r>
      <w:r>
        <w:rPr>
          <w:rFonts w:hint="eastAsia"/>
          <w:sz w:val="24"/>
          <w:szCs w:val="24"/>
        </w:rPr>
        <w:t>号）文件。数据截止时间为</w:t>
      </w:r>
      <w:r>
        <w:rPr>
          <w:rFonts w:hint="eastAsia"/>
          <w:sz w:val="24"/>
          <w:szCs w:val="24"/>
        </w:rPr>
        <w:t>201</w:t>
      </w:r>
      <w:r w:rsidR="000D172F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日。各部门的总结要突出亮点、成就和经验。</w:t>
      </w:r>
    </w:p>
    <w:p w:rsidR="00BA0A7B" w:rsidRDefault="00BA0A7B" w:rsidP="00BA0A7B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0D172F">
        <w:rPr>
          <w:rFonts w:hint="eastAsia"/>
          <w:sz w:val="24"/>
          <w:szCs w:val="24"/>
        </w:rPr>
        <w:t>、各部门所提供的材料要经本部门负责人审核签字</w:t>
      </w:r>
      <w:r>
        <w:rPr>
          <w:rFonts w:hint="eastAsia"/>
          <w:sz w:val="24"/>
          <w:szCs w:val="24"/>
        </w:rPr>
        <w:t>，电子版务必于</w:t>
      </w:r>
      <w:r w:rsidR="000E5772">
        <w:rPr>
          <w:rFonts w:hint="eastAsia"/>
          <w:sz w:val="24"/>
          <w:szCs w:val="24"/>
        </w:rPr>
        <w:t>9</w:t>
      </w:r>
      <w:r w:rsidRPr="00F1793E">
        <w:rPr>
          <w:rFonts w:hint="eastAsia"/>
          <w:sz w:val="24"/>
          <w:szCs w:val="24"/>
        </w:rPr>
        <w:t>月</w:t>
      </w:r>
      <w:r w:rsidR="000D172F">
        <w:rPr>
          <w:rFonts w:hint="eastAsia"/>
          <w:sz w:val="24"/>
          <w:szCs w:val="24"/>
        </w:rPr>
        <w:t>1</w:t>
      </w:r>
      <w:r w:rsidR="00963A12">
        <w:rPr>
          <w:rFonts w:hint="eastAsia"/>
          <w:sz w:val="24"/>
          <w:szCs w:val="24"/>
        </w:rPr>
        <w:t>8</w:t>
      </w:r>
      <w:bookmarkStart w:id="0" w:name="_GoBack"/>
      <w:bookmarkEnd w:id="0"/>
      <w:r w:rsidRPr="00F1793E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前将发送至教务处。邮箱：</w:t>
      </w:r>
      <w:hyperlink r:id="rId7" w:history="1">
        <w:r w:rsidR="00DF0F12" w:rsidRPr="00E65B0A">
          <w:rPr>
            <w:rStyle w:val="a5"/>
            <w:rFonts w:hint="eastAsia"/>
            <w:sz w:val="24"/>
            <w:szCs w:val="24"/>
          </w:rPr>
          <w:t>jyl@mail.neu.eud.cn</w:t>
        </w:r>
      </w:hyperlink>
    </w:p>
    <w:p w:rsidR="00BA0A7B" w:rsidRDefault="00BA0A7B" w:rsidP="00BA0A7B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、联系人：</w:t>
      </w:r>
      <w:proofErr w:type="gramStart"/>
      <w:r w:rsidR="00DF0F12">
        <w:rPr>
          <w:rFonts w:hint="eastAsia"/>
          <w:sz w:val="24"/>
          <w:szCs w:val="24"/>
        </w:rPr>
        <w:t>籍亚玲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电话：</w:t>
      </w:r>
      <w:r>
        <w:rPr>
          <w:rFonts w:hint="eastAsia"/>
          <w:sz w:val="24"/>
          <w:szCs w:val="24"/>
        </w:rPr>
        <w:t>8368</w:t>
      </w:r>
      <w:r w:rsidR="00DF0F12">
        <w:rPr>
          <w:rFonts w:hint="eastAsia"/>
          <w:sz w:val="24"/>
          <w:szCs w:val="24"/>
        </w:rPr>
        <w:t>08</w:t>
      </w:r>
      <w:r w:rsidR="000D172F">
        <w:rPr>
          <w:rFonts w:hint="eastAsia"/>
          <w:sz w:val="24"/>
          <w:szCs w:val="24"/>
        </w:rPr>
        <w:t>5</w:t>
      </w:r>
      <w:r w:rsidR="00DF0F12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。</w:t>
      </w:r>
    </w:p>
    <w:p w:rsidR="002648AC" w:rsidRPr="000D172F" w:rsidRDefault="002648AC"/>
    <w:sectPr w:rsidR="002648AC" w:rsidRPr="000D172F">
      <w:pgSz w:w="16838" w:h="11906" w:orient="landscape"/>
      <w:pgMar w:top="1797" w:right="1440" w:bottom="1402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340" w:rsidRDefault="00071340" w:rsidP="00BA0A7B">
      <w:r>
        <w:separator/>
      </w:r>
    </w:p>
  </w:endnote>
  <w:endnote w:type="continuationSeparator" w:id="0">
    <w:p w:rsidR="00071340" w:rsidRDefault="00071340" w:rsidP="00BA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340" w:rsidRDefault="00071340" w:rsidP="00BA0A7B">
      <w:r>
        <w:separator/>
      </w:r>
    </w:p>
  </w:footnote>
  <w:footnote w:type="continuationSeparator" w:id="0">
    <w:p w:rsidR="00071340" w:rsidRDefault="00071340" w:rsidP="00BA0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54"/>
    <w:rsid w:val="000004F0"/>
    <w:rsid w:val="00071340"/>
    <w:rsid w:val="00087B95"/>
    <w:rsid w:val="000B0932"/>
    <w:rsid w:val="000D172F"/>
    <w:rsid w:val="000E5772"/>
    <w:rsid w:val="000F7AB6"/>
    <w:rsid w:val="00135912"/>
    <w:rsid w:val="001A1A41"/>
    <w:rsid w:val="00224F2E"/>
    <w:rsid w:val="0025057B"/>
    <w:rsid w:val="002648AC"/>
    <w:rsid w:val="002F0F96"/>
    <w:rsid w:val="00415E87"/>
    <w:rsid w:val="00423A85"/>
    <w:rsid w:val="004C582F"/>
    <w:rsid w:val="004F2CF4"/>
    <w:rsid w:val="005015DE"/>
    <w:rsid w:val="006C54EA"/>
    <w:rsid w:val="006E472D"/>
    <w:rsid w:val="007A05B0"/>
    <w:rsid w:val="008B1A0D"/>
    <w:rsid w:val="008C5288"/>
    <w:rsid w:val="008F6D0F"/>
    <w:rsid w:val="00921FD3"/>
    <w:rsid w:val="00963A12"/>
    <w:rsid w:val="00A02E85"/>
    <w:rsid w:val="00A15C2E"/>
    <w:rsid w:val="00A2010B"/>
    <w:rsid w:val="00AC0C16"/>
    <w:rsid w:val="00AC5639"/>
    <w:rsid w:val="00AC7B83"/>
    <w:rsid w:val="00AD01E8"/>
    <w:rsid w:val="00AF2E95"/>
    <w:rsid w:val="00B9439E"/>
    <w:rsid w:val="00BA0A7B"/>
    <w:rsid w:val="00C1714E"/>
    <w:rsid w:val="00C56E72"/>
    <w:rsid w:val="00C82F79"/>
    <w:rsid w:val="00C845C3"/>
    <w:rsid w:val="00DA09BC"/>
    <w:rsid w:val="00DB10DF"/>
    <w:rsid w:val="00DC164C"/>
    <w:rsid w:val="00DE58AF"/>
    <w:rsid w:val="00DF0F12"/>
    <w:rsid w:val="00E246CA"/>
    <w:rsid w:val="00E75E7A"/>
    <w:rsid w:val="00E825F4"/>
    <w:rsid w:val="00F95B82"/>
    <w:rsid w:val="00FA3C42"/>
    <w:rsid w:val="00FB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A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A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A7B"/>
    <w:rPr>
      <w:sz w:val="18"/>
      <w:szCs w:val="18"/>
    </w:rPr>
  </w:style>
  <w:style w:type="character" w:styleId="a5">
    <w:name w:val="Hyperlink"/>
    <w:rsid w:val="00BA0A7B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943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439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A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A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A7B"/>
    <w:rPr>
      <w:sz w:val="18"/>
      <w:szCs w:val="18"/>
    </w:rPr>
  </w:style>
  <w:style w:type="character" w:styleId="a5">
    <w:name w:val="Hyperlink"/>
    <w:rsid w:val="00BA0A7B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943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43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yl@mail.neu.eud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388</Words>
  <Characters>2214</Characters>
  <Application>Microsoft Office Word</Application>
  <DocSecurity>0</DocSecurity>
  <Lines>18</Lines>
  <Paragraphs>5</Paragraphs>
  <ScaleCrop>false</ScaleCrop>
  <Company>HP(惠普)电脑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JYL</cp:lastModifiedBy>
  <cp:revision>23</cp:revision>
  <cp:lastPrinted>2016-09-04T08:44:00Z</cp:lastPrinted>
  <dcterms:created xsi:type="dcterms:W3CDTF">2015-09-15T02:27:00Z</dcterms:created>
  <dcterms:modified xsi:type="dcterms:W3CDTF">2016-09-09T00:12:00Z</dcterms:modified>
</cp:coreProperties>
</file>